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6106" w:rsidRDefault="001F6106" w:rsidP="001F6106">
      <w:r>
        <w:t>The Ethics of the Looking Glass Project: Advocacy, Accountability, and Nonviolent Resistance in Mental Health</w:t>
      </w:r>
    </w:p>
    <w:p w:rsidR="001F6106" w:rsidRDefault="001F6106" w:rsidP="001F6106"/>
    <w:p w:rsidR="001F6106" w:rsidRDefault="001F6106" w:rsidP="001F6106">
      <w:r>
        <w:t>Heather Curtis, MD, brings a unique perspective to the ethics of mental health, psychiatry, and psychedelic therapy through her Looking Glass Project, an initiative designed to expose systemic issues within these fields. Combining personal experience, professional training, and activism, the project leverages peaceful protest, performance art, and public advocacy to illuminate ethical failures and institutional misconduct. These efforts, however, have been met with significant challenges, including retaliation, discrimination, and weaponized legal tactics, raising critical questions about the ethical obligations of healthcare institutions and practitioners. This article delves into the legal, medical, and psychiatric ethical dimensions of the Looking Glass Project while exploring its role as a model for reform.</w:t>
      </w:r>
    </w:p>
    <w:p w:rsidR="001F6106" w:rsidRDefault="001F6106" w:rsidP="001F6106"/>
    <w:p w:rsidR="001F6106" w:rsidRDefault="001F6106" w:rsidP="001F6106">
      <w:r>
        <w:t>Origins and Ethical Foundations of the Looking Glass Project</w:t>
      </w:r>
    </w:p>
    <w:p w:rsidR="001F6106" w:rsidRDefault="001F6106" w:rsidP="001F6106"/>
    <w:p w:rsidR="001F6106" w:rsidRDefault="001F6106" w:rsidP="001F6106">
      <w:r>
        <w:t>The Looking Glass Project emerged from Heather Curtis’s personal experiences navigating the mental health and psychedelic therapy fields. During her psychiatry residency and international studies in integrative therapies, Heather encountered both transformative healing practices and profound ethical failures. Her experiences with harassment, retaliation, and systemic barriers to accountability in Utah shaped her commitment to amplifying marginalized voices and fostering systemic accountability.</w:t>
      </w:r>
    </w:p>
    <w:p w:rsidR="001F6106" w:rsidRDefault="001F6106" w:rsidP="001F6106"/>
    <w:p w:rsidR="001F6106" w:rsidRDefault="001F6106" w:rsidP="001F6106">
      <w:r>
        <w:t>The project’s foundation lies in principles of transparency, patient safety, and nonviolent resistance. By exposing ethical breaches without perpetuating harm, the Looking Glass Project reflects the APA’s Principles of Beneficence and Nonmaleficence, which require healthcare providers to act in the best interests of patients and minimize harm (APA, 2013). The initiative seeks to break the culture of silence surrounding misconduct, particularly in mental health institutions and psychedelic therapy, where reputational concerns often overshadow patient welfare.</w:t>
      </w:r>
    </w:p>
    <w:p w:rsidR="001F6106" w:rsidRDefault="001F6106" w:rsidP="001F6106"/>
    <w:p w:rsidR="001F6106" w:rsidRDefault="001F6106" w:rsidP="001F6106">
      <w:r>
        <w:t>Advocacy as Ethical Imperative: Exposing Systemic Failures</w:t>
      </w:r>
    </w:p>
    <w:p w:rsidR="001F6106" w:rsidRDefault="001F6106" w:rsidP="001F6106"/>
    <w:p w:rsidR="001F6106" w:rsidRDefault="001F6106" w:rsidP="001F6106">
      <w:r>
        <w:t>The Looking Glass Project challenges institutional norms that prioritize self-preservation over patient safety. Through public advocacy and performance art, it confronts key ethical dilemmas:</w:t>
      </w:r>
    </w:p>
    <w:p w:rsidR="001F6106" w:rsidRDefault="001F6106" w:rsidP="001F6106">
      <w:r>
        <w:t>    1.    Duty to Protect and Report: Healthcare professionals are ethically bound to protect patients and report misconduct. The project underscores how institutional failures—such as denying known relationships with perpetrators like Parth Gandhi and delaying survivor support—violate these duties (Appelbaum, 2017).</w:t>
      </w:r>
    </w:p>
    <w:p w:rsidR="001F6106" w:rsidRDefault="001F6106" w:rsidP="001F6106">
      <w:r>
        <w:t>    2.    Retaliation and Discrimination: Heather’s advocacy highlights retaliatory actions from peers and institutions, many of which violate Title IX protections and principles of equity. Discriminatory practices, such as dismissing survivor accounts or framing advocacy as harassment, undermine trust and perpetuate harm.</w:t>
      </w:r>
    </w:p>
    <w:p w:rsidR="001F6106" w:rsidRDefault="001F6106" w:rsidP="001F6106">
      <w:r>
        <w:t xml:space="preserve">    3.    Silencing Survivors: The weaponization of harassment laws and cease-and-desist orders against Heather reflects a broader pattern of institutions silencing survivors. These tactics, used </w:t>
      </w:r>
      <w:r>
        <w:lastRenderedPageBreak/>
        <w:t>to suppress public discourse and accountability, violate ethical commitments to fairness and transparency.</w:t>
      </w:r>
    </w:p>
    <w:p w:rsidR="001F6106" w:rsidRDefault="001F6106" w:rsidP="001F6106">
      <w:r>
        <w:t>    4.    Delays in Reporting and Testimonies: Institutions obstructing survivor-led advocacy—such as delaying statements from University of Utah physicians—demonstrate a failure to act in good faith, violating APA principles of Fidelity and the duty of care.</w:t>
      </w:r>
    </w:p>
    <w:p w:rsidR="001F6106" w:rsidRDefault="001F6106" w:rsidP="001F6106"/>
    <w:p w:rsidR="001F6106" w:rsidRDefault="001F6106" w:rsidP="001F6106">
      <w:r>
        <w:t>APA and Medical Ethics Violations</w:t>
      </w:r>
    </w:p>
    <w:p w:rsidR="001F6106" w:rsidRDefault="001F6106" w:rsidP="001F6106"/>
    <w:p w:rsidR="001F6106" w:rsidRDefault="001F6106" w:rsidP="001F6106">
      <w:r>
        <w:t>The Looking Glass Project sheds light on numerous breaches of APA ethics and broader medical and psychiatric principles:</w:t>
      </w:r>
    </w:p>
    <w:p w:rsidR="001F6106" w:rsidRDefault="001F6106" w:rsidP="001F6106">
      <w:r>
        <w:t>    1.    Nonmaleficence: Institutions and practitioners who delay investigations, suppress survivor narratives, or fail to acknowledge relationships with abusers contribute to ongoing harm, violating the fundamental principle of “do no harm.”</w:t>
      </w:r>
    </w:p>
    <w:p w:rsidR="001F6106" w:rsidRDefault="001F6106" w:rsidP="001F6106">
      <w:r>
        <w:t>    2.    Justice: The discriminatory actions and inequitable treatment of survivors highlight failures to uphold justice, which requires fair treatment for all individuals. These violations extend from institutional bias to the misuse of psychiatric frameworks to discredit survivors.</w:t>
      </w:r>
    </w:p>
    <w:p w:rsidR="001F6106" w:rsidRDefault="001F6106" w:rsidP="001F6106">
      <w:r>
        <w:t>    3.    Integrity and Fidelity: Physicians and institutions withholding key testimonies or failing to report misconduct compromise their ethical obligations. The principle of fidelity demands honesty, trustworthiness, and accountability within professional relationships.</w:t>
      </w:r>
    </w:p>
    <w:p w:rsidR="001F6106" w:rsidRDefault="001F6106" w:rsidP="001F6106">
      <w:r>
        <w:t>    4.    Conflicts of Interest: Protecting institutional reputations at the expense of patient safety reveals clear conflicts of interest, undermining public trust in mental health systems.</w:t>
      </w:r>
    </w:p>
    <w:p w:rsidR="001F6106" w:rsidRDefault="001F6106" w:rsidP="001F6106"/>
    <w:p w:rsidR="001F6106" w:rsidRDefault="001F6106" w:rsidP="001F6106">
      <w:r>
        <w:t>The Role of Nonviolent Resistance</w:t>
      </w:r>
    </w:p>
    <w:p w:rsidR="001F6106" w:rsidRDefault="001F6106" w:rsidP="001F6106"/>
    <w:p w:rsidR="001F6106" w:rsidRDefault="001F6106" w:rsidP="001F6106">
      <w:r>
        <w:t>The Looking Glass Project’s reliance on nonviolent resistance reflects a commitment to ethical reform. Through peaceful protest and performance art, the project challenges institutional misconduct without resorting to aggression or harm. This approach aligns with the APA principles of Justice and Respect for Persons, which emphasize fairness, patient autonomy, and advocacy for vulnerable individuals.</w:t>
      </w:r>
    </w:p>
    <w:p w:rsidR="001F6106" w:rsidRDefault="001F6106" w:rsidP="001F6106"/>
    <w:p w:rsidR="001F6106" w:rsidRDefault="001F6106" w:rsidP="001F6106">
      <w:r>
        <w:t>Key ethical elements of the project’s nonviolent methods include:</w:t>
      </w:r>
    </w:p>
    <w:p w:rsidR="001F6106" w:rsidRDefault="001F6106" w:rsidP="001F6106">
      <w:r>
        <w:t>    •    Transparency: By publicly addressing ethical failures, the project invites accountability and fosters informed dialogue.</w:t>
      </w:r>
    </w:p>
    <w:p w:rsidR="001F6106" w:rsidRDefault="001F6106" w:rsidP="001F6106">
      <w:r>
        <w:t>    •    Compassionate Critique: Nonviolent methods ensure advocacy efforts respect the dignity of all individuals, even those complicit in systemic harm.</w:t>
      </w:r>
    </w:p>
    <w:p w:rsidR="001F6106" w:rsidRDefault="001F6106" w:rsidP="001F6106">
      <w:r>
        <w:t>    •    Ethical Reflection: The project challenges professionals and institutions to evaluate their practices, encouraging systemic change without perpetuating cycles of harm.</w:t>
      </w:r>
    </w:p>
    <w:p w:rsidR="001F6106" w:rsidRDefault="001F6106" w:rsidP="001F6106"/>
    <w:p w:rsidR="001F6106" w:rsidRDefault="001F6106" w:rsidP="001F6106">
      <w:r>
        <w:t>The Intersection of Art and Advocacy</w:t>
      </w:r>
    </w:p>
    <w:p w:rsidR="001F6106" w:rsidRDefault="001F6106" w:rsidP="001F6106"/>
    <w:p w:rsidR="001F6106" w:rsidRDefault="001F6106" w:rsidP="001F6106">
      <w:r>
        <w:t xml:space="preserve">A defining feature of the Looking Glass Project is its use of performance art to engage the public in ethical discussions. By transforming complex issues into accessible visual formats, the project democratizes conversations about mental health ethics, bridging the gap between clinical settings and public awareness. This aligns with the ethical concept of informed consent, </w:t>
      </w:r>
      <w:r>
        <w:lastRenderedPageBreak/>
        <w:t>extending beyond clinical practices to empower communities with knowledge about systemic flaws and patient risks.</w:t>
      </w:r>
    </w:p>
    <w:p w:rsidR="001F6106" w:rsidRDefault="001F6106" w:rsidP="001F6106"/>
    <w:p w:rsidR="001F6106" w:rsidRDefault="001F6106" w:rsidP="001F6106">
      <w:r>
        <w:t>Through storytelling and visual engagement, the project amplifies voices often marginalized in institutional narratives. This creative approach embodies the Principle of Fidelity, fostering trust and encouraging accountability in mental health fields.</w:t>
      </w:r>
    </w:p>
    <w:p w:rsidR="001F6106" w:rsidRDefault="001F6106" w:rsidP="001F6106"/>
    <w:p w:rsidR="001F6106" w:rsidRDefault="001F6106" w:rsidP="001F6106">
      <w:r>
        <w:t>Legal and Ethical Challenges in Psychedelic Therapy</w:t>
      </w:r>
    </w:p>
    <w:p w:rsidR="001F6106" w:rsidRDefault="001F6106" w:rsidP="001F6106"/>
    <w:p w:rsidR="001F6106" w:rsidRDefault="001F6106" w:rsidP="001F6106">
      <w:r>
        <w:t>The Looking Glass Project’s critique of psychedelic therapy highlights significant ethical and legal challenges in this rapidly growing field:</w:t>
      </w:r>
    </w:p>
    <w:p w:rsidR="001F6106" w:rsidRDefault="001F6106" w:rsidP="001F6106">
      <w:r>
        <w:t>    1.    Patient Vulnerability and Suggestibility: Psychedelic therapy often heightens patient suggestibility, increasing the risk of dependency or exploitation. Ethical safeguards must address these vulnerabilities through rigorous informed consent processes and boundary management.</w:t>
      </w:r>
    </w:p>
    <w:p w:rsidR="001F6106" w:rsidRDefault="001F6106" w:rsidP="001F6106">
      <w:r>
        <w:t>    2.    Boundary Violations: Reports of facilitators exploiting patients during or after psychedelic sessions underscore the need for clearer guidelines and oversight. Boundary violations undermine therapeutic integrity and erode trust in the field.</w:t>
      </w:r>
    </w:p>
    <w:p w:rsidR="001F6106" w:rsidRDefault="001F6106" w:rsidP="001F6106">
      <w:r>
        <w:t>    3.    Inadequate Regulation: The commercialization of psychedelics has outpaced the establishment of comprehensive legal and ethical frameworks, creating a gray area for practitioners. Institutions must prioritize transparency and accountability in both research and practice.</w:t>
      </w:r>
    </w:p>
    <w:p w:rsidR="001F6106" w:rsidRDefault="001F6106" w:rsidP="001F6106">
      <w:r>
        <w:t>    4.    Exploitation in Research: Researchers who prioritize data collection over patient welfare or fail to report adverse outcomes transparently breach ethical obligations. Rigorous adherence to IRB-approved protocols is essential to ensure patient safety.</w:t>
      </w:r>
    </w:p>
    <w:p w:rsidR="001F6106" w:rsidRDefault="001F6106" w:rsidP="001F6106"/>
    <w:p w:rsidR="001F6106" w:rsidRDefault="001F6106" w:rsidP="001F6106">
      <w:r>
        <w:t>The Weaponization of Law Against Survivors</w:t>
      </w:r>
    </w:p>
    <w:p w:rsidR="001F6106" w:rsidRDefault="001F6106" w:rsidP="001F6106"/>
    <w:p w:rsidR="001F6106" w:rsidRDefault="001F6106" w:rsidP="001F6106">
      <w:r>
        <w:t>The Looking Glass Project also highlights how institutions weaponize legal systems to suppress survivor advocacy:</w:t>
      </w:r>
    </w:p>
    <w:p w:rsidR="001F6106" w:rsidRDefault="001F6106" w:rsidP="001F6106">
      <w:r>
        <w:t>    1.    Framing Advocacy as Harassment: Accusing Heather of harassment or stalking for naming her rapist illustrates a misuse of harassment statutes to silence survivors. These tactics contradict ethical commitments to justice and freedom of speech.</w:t>
      </w:r>
    </w:p>
    <w:p w:rsidR="001F6106" w:rsidRDefault="001F6106" w:rsidP="001F6106">
      <w:r>
        <w:t>    2.    Abuse of Legal Processes: Retaliatory actions, such as cease-and-desist orders, reflect an abuse of legal tools designed to intimidate whistleblowers rather than address misconduct.</w:t>
      </w:r>
    </w:p>
    <w:p w:rsidR="001F6106" w:rsidRDefault="001F6106" w:rsidP="001F6106">
      <w:r>
        <w:t>    3.    Burden Shifting: Institutions that place the burden of proof on survivors rather than conducting thorough investigations undermine procedural fairness and discourage accountability.</w:t>
      </w:r>
    </w:p>
    <w:p w:rsidR="001F6106" w:rsidRDefault="001F6106" w:rsidP="001F6106">
      <w:r>
        <w:t>    4.    Delays in Statements and Testimonies: Institutions failing to provide timely evidence obstruct justice, violating ethical principles of transparency and good faith.</w:t>
      </w:r>
    </w:p>
    <w:p w:rsidR="001F6106" w:rsidRDefault="001F6106" w:rsidP="001F6106"/>
    <w:p w:rsidR="001F6106" w:rsidRDefault="001F6106" w:rsidP="001F6106">
      <w:r>
        <w:t>Broader Implications for Mental Health and Psychedelic Therapy</w:t>
      </w:r>
    </w:p>
    <w:p w:rsidR="001F6106" w:rsidRDefault="001F6106" w:rsidP="001F6106"/>
    <w:p w:rsidR="001F6106" w:rsidRDefault="001F6106" w:rsidP="001F6106">
      <w:r>
        <w:lastRenderedPageBreak/>
        <w:t>The Looking Glass Project’s emphasis on advocacy and accountability has far-reaching implications for mental health and psychedelic therapy. By addressing systemic failures and promoting ethical reform, the project serves as a model for:</w:t>
      </w:r>
    </w:p>
    <w:p w:rsidR="001F6106" w:rsidRDefault="001F6106" w:rsidP="001F6106">
      <w:r>
        <w:t>    •    Protecting Whistleblowers: Advocacy efforts must prioritize the safety and support of those who expose misconduct.</w:t>
      </w:r>
    </w:p>
    <w:p w:rsidR="001F6106" w:rsidRDefault="001F6106" w:rsidP="001F6106">
      <w:r>
        <w:t>    •    Fostering Transparency: Public accountability is critical to rebuilding trust in mental health institutions.</w:t>
      </w:r>
    </w:p>
    <w:p w:rsidR="001F6106" w:rsidRDefault="001F6106" w:rsidP="001F6106">
      <w:r>
        <w:t xml:space="preserve">    •    Ensuring Ethical Innovation: As new therapies </w:t>
      </w:r>
      <w:proofErr w:type="gramStart"/>
      <w:r>
        <w:t>emerge,</w:t>
      </w:r>
      <w:proofErr w:type="gramEnd"/>
      <w:r>
        <w:t xml:space="preserve"> institutions must maintain rigorous ethical standards to protect patient welfare.</w:t>
      </w:r>
    </w:p>
    <w:p w:rsidR="001F6106" w:rsidRDefault="001F6106" w:rsidP="001F6106"/>
    <w:p w:rsidR="001F6106" w:rsidRDefault="001F6106" w:rsidP="001F6106">
      <w:r>
        <w:t>Conclusion: A Call for Reform</w:t>
      </w:r>
    </w:p>
    <w:p w:rsidR="001F6106" w:rsidRDefault="001F6106" w:rsidP="001F6106"/>
    <w:p w:rsidR="001F6106" w:rsidRDefault="001F6106" w:rsidP="001F6106">
      <w:r>
        <w:t>Heather Curtis’s Looking Glass Project exemplifies how advocacy rooted in nonviolence, transparency, and accountability can drive meaningful change in mental health and psychedelic therapy. By confronting retaliation, discrimination, and systemic inertia, the project challenges institutions to prioritize ethical integrity and patient safety.</w:t>
      </w:r>
    </w:p>
    <w:p w:rsidR="001F6106" w:rsidRDefault="001F6106" w:rsidP="001F6106"/>
    <w:p w:rsidR="001F6106" w:rsidRDefault="001F6106" w:rsidP="001F6106">
      <w:r>
        <w:t>As the field evolves, the Looking Glass Project serves as a reminder that ethical vigilance must accompany innovation, creating a safer and more equitable future for practitioners and patients alike.</w:t>
      </w:r>
    </w:p>
    <w:p w:rsidR="001F6106" w:rsidRDefault="001F6106" w:rsidP="001F6106"/>
    <w:p w:rsidR="001F6106" w:rsidRDefault="001F6106" w:rsidP="001F6106">
      <w:r>
        <w:t>References</w:t>
      </w:r>
    </w:p>
    <w:p w:rsidR="001F6106" w:rsidRDefault="001F6106" w:rsidP="001F6106"/>
    <w:p w:rsidR="001F6106" w:rsidRDefault="001F6106" w:rsidP="001F6106">
      <w:r>
        <w:t>    •    American Psychiatric Association (APA). (2013). The Principles of Medical Ethics with Annotations Especially Applicable to Psychiatry.</w:t>
      </w:r>
    </w:p>
    <w:p w:rsidR="001F6106" w:rsidRDefault="001F6106" w:rsidP="001F6106">
      <w:r>
        <w:t>    •    Appelbaum, P. S. (2017). Professional ethics and the psychiatrist’s duty to report. Journal of the American Academy of Psychiatry and the Law, 45(2), 206-212.</w:t>
      </w:r>
    </w:p>
    <w:p w:rsidR="001F6106" w:rsidRDefault="001F6106" w:rsidP="001F6106">
      <w:r>
        <w:t>    •    Carhart-Harris, R. L., &amp; Goodwin, G. M. (2017). The therapeutic potential of psychedelic drugs: Past, present, and future. Neuropsychopharmacology, 42(11), 2105-2113.</w:t>
      </w:r>
    </w:p>
    <w:p w:rsidR="00FA4B07" w:rsidRDefault="001F6106" w:rsidP="001F6106">
      <w:r>
        <w:t>    •    Epstein, R. M., et al. (2018). A culture of safety and accountability: Frameworks for ethical action in medicine. American Journal of Psychiatry, 175(6), 520-528.</w:t>
      </w:r>
    </w:p>
    <w:sectPr w:rsidR="00FA4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E0"/>
    <w:rsid w:val="000025B0"/>
    <w:rsid w:val="001F6106"/>
    <w:rsid w:val="009306FB"/>
    <w:rsid w:val="00AE26E0"/>
    <w:rsid w:val="00FA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416A1"/>
  <w15:chartTrackingRefBased/>
  <w15:docId w15:val="{A2BC7667-B5B6-6948-A28A-11879F1C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1584</Words>
  <Characters>9029</Characters>
  <Application>Microsoft Office Word</Application>
  <DocSecurity>0</DocSecurity>
  <Lines>75</Lines>
  <Paragraphs>21</Paragraphs>
  <ScaleCrop>false</ScaleCrop>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Curtis</dc:creator>
  <cp:keywords/>
  <dc:description/>
  <cp:lastModifiedBy>Heather Curtis</cp:lastModifiedBy>
  <cp:revision>2</cp:revision>
  <dcterms:created xsi:type="dcterms:W3CDTF">2024-11-12T00:29:00Z</dcterms:created>
  <dcterms:modified xsi:type="dcterms:W3CDTF">2024-11-18T05:05:00Z</dcterms:modified>
</cp:coreProperties>
</file>